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23 28 vom 30. Juni 2023</w:t>
      </w:r>
    </w:p>
    <w:p>
      <w:r>
        <w:t>VS Kantonsgericht, 2023-06-30, FR</w:t>
      </w:r>
    </w:p>
    <w:p>
      <w:r>
        <w:rPr>
          <w:b/>
        </w:rPr>
        <w:t xml:space="preserve">Quelle: </w:t>
      </w:r>
      <w:r>
        <w:t>https://mcp.opencaselaw.ch/entscheid/vs_gerichte_S1 23 28</w:t>
      </w:r>
    </w:p>
    <w:p>
      <w:r>
        <w:t>FR: VS_GERICHTE S1 23 28 du 30 juin 2023</w:t>
      </w:r>
    </w:p>
    <w:p>
      <w:r>
        <w:t>IT: VS_GERICHTE S1 23 28 del 30 giugno 2023</w:t>
      </w:r>
    </w:p>
    <w:p>
      <w:pPr>
        <w:pStyle w:val="Heading2"/>
      </w:pPr>
      <w:r>
        <w:t>Regeste</w:t>
      </w:r>
    </w:p>
    <w:p>
      <w:r>
        <w:t>S1 23 28 JUGEMENT DU 30 JUIN 2023 Tribunal cantonal du Valais Cour des assurances sociales Composition : Candido Prada, président ; Jean-Bernard Fournier et Christophe Joris, juges ; Anaïs Mottiez, greffière en la cause X _________, recourante contre CAISSE DE CHÔMAGE OCS, 1950 Sion, intimée (art. 25 LPGA et 95 LACI ; restitution de prestations indues)</w:t>
      </w:r>
    </w:p>
    <w:p>
      <w:pPr>
        <w:pStyle w:val="Heading2"/>
      </w:pPr>
      <w:r>
        <w:t>Erwägungen</w:t>
      </w:r>
    </w:p>
    <w:p>
      <w:r>
        <w:rPr>
          <w:b/>
        </w:rPr>
        <w:t>E. 1</w:t>
      </w:r>
    </w:p>
    <w:p>
      <w:r>
        <w:t>Selon l'article 1 alinéa 1 LACI, les dispositions de la loi fédérale du 6 octobre 2000 sur la partie générale du droit des assurances sociales (LPGA ; RS 830.1) s’appliquent à l’assurance-chômage obligatoire et à l’indemnité en cas d’insolvabilité, à moins que la LACI ne déroge expressément à la LPGA. Envoyé le 13 février 2023 (date du sceau postal), le présent recours dirigé contre la décision sur opposition du 13 janvier précédent a été interjeté dans le délai légal de trente jours (art. 60 LPGA) et devant l'instance compétente (art. 56 et 57 LPGA ; art. 100 al. 3 LACI et 119 et 128 al. 1 OACI ; art. 81a al. 1 sur la procédure et la juridiction administratives - LPJA ; RS VS 172.6). Il répond par ailleurs aux autres conditions formelles de recevabilité (art. 61 let. b LPGA), de sorte que la Cour doit entrer en matière.</w:t>
      </w:r>
    </w:p>
    <w:p>
      <w:r>
        <w:rPr>
          <w:b/>
        </w:rPr>
        <w:t>E. 2</w:t>
      </w:r>
    </w:p>
    <w:p>
      <w:r>
        <w:t>La recourante conteste le droit de l’intimée de demander la restitution du montant de 12 340 fr. 55 au titre d’indemnités journalières de chômage versées à tort à la suite de la décision d’inaptitude au placement rendue par le SICT le 7 juin 2022. 3.1 L'article 95 alinéa 1 LACI prévoit que la demande de restitution est régie par l'article 25 LPGA, sous réserve de cas particuliers relatifs à la restitution de l'indemnité en cas</w:t>
      </w:r>
    </w:p>
    <w:p>
      <w:r>
        <w:t>- 6 - d'insolvabilité. Les prestations indûment touchées doivent être restituées (art. 25 al. 1, 1re phrase LPGA). 3.2 Une prestation accordée sur la base d’une décision formellement passée en force et sur laquelle une autorité judiciaire ne s’est pas prononcée sous l’angle matériel ne peut être répétée que lorsque les conditions d’une reconsidération (art. 53 al. 2 LPGA) ou d’une révision procédurale (art. 53 al. 1 LPGA) sont réalisées (ATF 138 V 426 consid. 5.2.1 et 110 V 176 consid. 2a ; DTA 1998 p. 76 consid. 3b). Ce principe s’applique également lorsque les prestations à restituer n’ont pas été allouées par une décision formelle mais par une décision traitée selon la procédure simplifiée prévue par l’article 51 LPGA (ATF 111 V 329 consid. 1 ; DTA 1998 p. 76 consid. 3b). Après un laps de temps correspondant au délai d’opposition contre une décision formelle, l’administration ne peut demander la restitution des prestations allouées par une décision selon l’article 51 LPGA et non contestée qu’aux conditions de la reconsidération ou de la révision procédurale (ATF 129 V 110 ; ACAS S1 17 167 du 22 janvier 2019 consid. 3.2 ; Boris Rubin, Commentaire de la loi sur l’assurance-chômage, Genève/Zurich/Bâle 2014, n° 16 ad art. 95 LACI). L’assureur peut reconsidérer une décision formellement passée en force lorsqu’elle est manifestement erronée – en fait ou en droit – et que sa rectification revêt une importance notable (arrêts 8C_614/2011 du 2 avril 2012 et 8C_443/2008 du 8 janvier 2009). Indépendamment des montants en cause, une décision entrée en force formelle est soumise à révision lorsque l’assureur découvre subséquemment des faits nouveaux importants ou trouve des nouveaux moyens de preuve qui ne pouvaient être produits auparavant. Sont nouveaux les faits qui se sont produits jusqu’au moment où, dans la procédure initiale, des allégations de faits étaient encore recevables sans que, malgré toute sa diligence, l’autorité qui procède à une révision ait été au courant de ces faits. Les faits nouveaux doivent d’ailleurs être importants, à savoir de nature à modifier l’état de fait qui est à la base de la décision entreprise, et conduire à une décision différente en fonction d’une appréciation juridique correcte (Rubin, op. cit., n° 17 et 18 ad art. 95 LACI et les références citées). Par analogie avec la révision des décisions rendues par les autorités judiciaires, l’administration est tenue de procéder à la révision d’une décision entrée en force formelle, lorsque sont découverts des faits nouveaux ou de nouveaux moyens de preuves susceptibles de conduire à une appréciation juridique différente (ATF 126 V 23 consid. 4b et les références citées ; ACAS S1 17 167 précité consid. 3.2 ).</w:t>
      </w:r>
    </w:p>
    <w:p>
      <w:r>
        <w:t>- 7 - 3.3 Le droit de demander la restitution de prestations indûment touchées s’éteint trois an après le moment où l’institution d’assurance a eu connaissance du motif de restitution, mais au plus tard cinq ans après le versement de la prestation (art. 25 al. 2, 1re phrase LPGA). Il s’agit là d’un double délai de péremption, que la caisse et le juge doivent examiner d’office dans la procédure de restitution (arrêt du Tribunal fédéral 8C_616/2009 du 14 décembre 2009 ; Rubin, op. cit., n° 22 ad art. 95). Le point de départ du délai n’est pas celui de la commission de son erreur par l’administration, mais celui où elle aurait dû, dans un deuxième temps, s’en rendre compte (par exemple à l’occasion d’un contrôle comptable), en faisant preuve de l’attention requise (ATF 124 V 380 consid. 1, 122 V 270 consid. 5b/aa et 119 V 431 consid. 3a et les références citées). La caisse doit disposer de tous les éléments qui sont décisifs dans le cas concret et dont la connaissance fonde – quant à son principe et à son étendue – la créance en restitution à l’encontre d’une personne déterminée, tenue à restitution (ATF 111 V 14 consid. 3 ; arrêt du Tribunal fédéral 8C_616/2009 du 14 décembre 2009 consid. 3.2). Le délai de péremption de trois ans commence à courir dans tous les cas aussitôt qu’il s’avère que les prestations en question étaient indues (arrêt du Tribunal fédéral des assurances K 70/06 du 30 juillet 2007 consid. 5.1). Le début de ce délai coïncide avec le moment où l’administration, par exemple à l’occasion d’un contrôle ou à réception d’informations propres à faire naître des doutes sur le bien-fondé de l’indemnisation, s’aperçoit ou aurait dû s’apercevoir que les indemnités ont été versées à tort, parce qu’une des conditions légales posées à leur octroi faisait défaut (ATF 124 V 380 consid. 2c ; ACAS S1 17 167 précité consid. 3.3 ). 3.4 Le destinataire d’une décision de restitution qui entend la contester dispose en réalité de deux moyens qu’il convient de distinguer de façon claire. S’il prétend qu’il avait droit aux prestations en question, il doit s’opposer à la décision de restituer dans un délai de trente jours. En revanche, s’il admet avoir perçu indûment les prestations, mais qu’il invoque sa bonne foi et les difficultés économiques qu’il rencontrerait en cas d’un remboursement, il doit présenter une demande de remise (Rubin, op. cit., n° 8 ad art. 95 LACI). Dans la mesure où cette requête ne peut être traitée sur le fond que si la demande de restitution est entrée en force, la remise et son étendue font donc l’objet d’une procédure distincte (art. 4 al. 2 de l’ordonnance fédérale du 11 septembre 2002 sur la partie générale du droit des assurances sociales – OPGA ; RS 830.11). La demande de remise ne pourra toutefois être traitée qu’une fois que la décision de restitution sera entrée en force de chose jugée. Si le débiteur se manifeste avant l’expiration du délai d’opposition, il faut examiner si l’acte en question doit être considéré</w:t>
      </w:r>
    </w:p>
    <w:p>
      <w:r>
        <w:t>- 8 - comme une opposition à la décision de restitution ou une demande de remise. Dans le doute, il faut considérer qu’il s’agit d’une opposition (Rubin, Assurance-chômage, Droit fédéral, Survol des mesures cantonales, Procédure, 2e éd., ch. 10.5.4.5 p. 728). 3.5 En l’espèce, l’assurée s’est opposée à la demande de restitution dans un courrier du 13 février 2023, compris par la Cour de céans comme un recours à l’encontre de la décision sur opposition de la Caisse de chômage OCS du 13 janvier 2023, confirmant la demande de restitution du 1er juillet 2022, laquelle faisait suite à la décision du SICT du</w:t>
      </w:r>
    </w:p>
    <w:p>
      <w:r>
        <w:rPr>
          <w:b/>
        </w:rPr>
        <w:t>E. 7</w:t>
      </w:r>
    </w:p>
    <w:p>
      <w:r>
        <w:t>juin 2022 déclarant l’assurée inapte au placement depuis le 3 janvier 2022. Personne ne conteste que la recourante avait déjà perçu l’ensemble des indemnités de chômage relatives aux mois de janvier 2022 à avril 2022 avant que cette décision d’inaptitude ne soit rendue. Au regard de cette décision, c’est donc un montant de 12 340 fr. 55 qui a été versé en trop à l’intéressée. Comme souligné par l’intimée, la recourante s’est opposée tardivement à la décision rendue par le SICT le 7 juin 2022, de sorte que son opposition a été déclarée irrecevable par décision sur opposition du SICT du 22 août 2022, confirmée céans dans la cause S1 22 150 par jugement du 30 juin 2023. Par conséquent, le bien-fondé de la décision d’inaptitude ne peut pas être discuté dans le cadre de la présente procédure. Cela étant, force est de constater que le versement à l’assurée des indemnités de chômage pour les mois de janvier 2022 à avril 2022, soit un montant de 12 340 fr. 55, doit être considéré comme une erreur manifeste, aucun droit aux prestations n’existant dans la mesure où elle était inapte au placement dès le 3 janvier 2022. Compte tenu de ce montant soumis à restitution, il faut admettre que la rectification de ce paiement revêt en l’occurrence une importance notable. Les conditions d’une reconsidération étant remplies, l’intimée était donc parfaitement fondée à demander la restitution des indemnités versées en trop. 4.1 L’assurée évoque également, dans son recours, la remise de l’obligation de restituer le montant trop perçu, se référant à l’article 25 alinéa 1 LPGA. 4.2 Aux termes de cette disposition, la restitution ne peut être exigée lorsque l’intéressé était de bonne foi et qu’elle le mettrait dans une situation difficile. La restitution entière ou partielle des prestations allouées indûment, mais reçues de bonne foi, ne peut être exigée si l’intéressé se trouve dans une situation difficile (art. 4 al. 1 OPGA). Est déterminant, pour apprécier s’il y a une situation difficile, le moment où la décision de restitution est exécutoire (art. 4 al. 2 OPGA). La demande de remise doit être présentée</w:t>
      </w:r>
    </w:p>
    <w:p>
      <w:r>
        <w:t>- 9 - par écrit. Elle doit être motivée, accompagnée des pièces nécessaires et déposée au plus tard trente jours à compter de l’entrée en force de la décision de restitution (art. 4 al. 4 OPGA). La remise fait l’objet d’une décision (art. 4 al. 5 OPGA). Le cas échéant, la caisse soumet la demande de remise à l’autorité cantonale pour décision (art. 95 al. 3 LACI). 4.3 Comme cela a déjà été dit (cf. supra consid. 3.4), la remise et son étendue font, en règle générale, l'objet d'une procédure distincte (cf. p. ex. arrêt du Tribunal fédéral 9C_496/2014 du 22 octobre 2014 consid. 2, 1er par. ; ACAS S1 18 231 du 14 novembre 2018 p. 3). Une fois le présent jugement définitif et exécutoire, le dossier devra dès lors être transmis par la Caisse à l’autorité cantonale compétente, soit au Service de l’industrie, du commerce et du travail, pour que celui-ci traite la demande de remise de la recourante et examine si cette dernière en remplit les conditions. 5. Mal fondé, le recours est rejeté et la décision sur opposition du 13 janvier 2023 confirmée. 6. Il n’est pas perçu de frais (art. 61 let. fbis LPGA), la loi spéciale, en l’occurrence la LACI, ne prévoyant pas le prélèvement de frais de justice.</w:t>
      </w:r>
    </w:p>
    <w:p>
      <w:r>
        <w:t>Prononce</w:t>
      </w:r>
    </w:p>
    <w:p>
      <w:r>
        <w:t>1. Le recours est rejeté. 2. Il n'est pas perçu de frais. Sion, le 30 juin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